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9BA" w:rsidRDefault="004039BA" w:rsidP="004039BA">
      <w:pPr>
        <w:jc w:val="center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Администрация </w:t>
      </w:r>
      <w:r w:rsidR="002D63DB">
        <w:rPr>
          <w:sz w:val="28"/>
          <w:szCs w:val="28"/>
        </w:rPr>
        <w:t>Сельского</w:t>
      </w:r>
      <w:r w:rsidR="00A73EE0"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 w:rsidR="00A73EE0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муниципального района Татышлинский район</w:t>
      </w:r>
    </w:p>
    <w:p w:rsidR="004039BA" w:rsidRDefault="004039BA" w:rsidP="004039B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4039BA" w:rsidRDefault="004039BA" w:rsidP="004039BA">
      <w:pPr>
        <w:jc w:val="center"/>
        <w:rPr>
          <w:sz w:val="28"/>
          <w:szCs w:val="28"/>
        </w:rPr>
      </w:pPr>
    </w:p>
    <w:p w:rsidR="004039BA" w:rsidRDefault="004039BA" w:rsidP="00DB5C0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039BA" w:rsidRDefault="004039BA" w:rsidP="004039BA">
      <w:pPr>
        <w:jc w:val="center"/>
        <w:rPr>
          <w:sz w:val="28"/>
          <w:szCs w:val="28"/>
        </w:rPr>
      </w:pPr>
    </w:p>
    <w:p w:rsidR="004039BA" w:rsidRDefault="002D63DB" w:rsidP="002D63DB">
      <w:pPr>
        <w:jc w:val="center"/>
        <w:rPr>
          <w:sz w:val="28"/>
          <w:szCs w:val="28"/>
        </w:rPr>
      </w:pPr>
      <w:r>
        <w:rPr>
          <w:sz w:val="28"/>
          <w:szCs w:val="28"/>
        </w:rPr>
        <w:t>19 июня 2019</w:t>
      </w:r>
      <w:r w:rsidR="004039BA">
        <w:rPr>
          <w:sz w:val="28"/>
          <w:szCs w:val="28"/>
        </w:rPr>
        <w:t xml:space="preserve"> года</w:t>
      </w:r>
      <w:r w:rsidR="004039BA">
        <w:rPr>
          <w:sz w:val="28"/>
          <w:szCs w:val="28"/>
        </w:rPr>
        <w:tab/>
      </w:r>
      <w:r w:rsidR="004039B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</w:t>
      </w:r>
      <w:r w:rsidR="004039BA">
        <w:rPr>
          <w:sz w:val="28"/>
          <w:szCs w:val="28"/>
        </w:rPr>
        <w:tab/>
        <w:t xml:space="preserve">                              №</w:t>
      </w:r>
      <w:r>
        <w:rPr>
          <w:sz w:val="28"/>
          <w:szCs w:val="28"/>
        </w:rPr>
        <w:t xml:space="preserve"> 20</w:t>
      </w:r>
    </w:p>
    <w:p w:rsidR="004039BA" w:rsidRDefault="004039BA" w:rsidP="004039BA">
      <w:pPr>
        <w:autoSpaceDE w:val="0"/>
        <w:autoSpaceDN w:val="0"/>
        <w:adjustRightInd w:val="0"/>
        <w:ind w:left="4956"/>
        <w:rPr>
          <w:sz w:val="28"/>
          <w:szCs w:val="28"/>
        </w:rPr>
      </w:pPr>
    </w:p>
    <w:p w:rsidR="002F18AC" w:rsidRDefault="002F18AC" w:rsidP="002F18AC">
      <w:pPr>
        <w:jc w:val="center"/>
        <w:rPr>
          <w:sz w:val="28"/>
          <w:szCs w:val="28"/>
        </w:rPr>
      </w:pPr>
    </w:p>
    <w:p w:rsidR="002F18AC" w:rsidRPr="004039BA" w:rsidRDefault="002F18AC" w:rsidP="002F18AC">
      <w:pPr>
        <w:jc w:val="center"/>
        <w:rPr>
          <w:sz w:val="28"/>
          <w:szCs w:val="28"/>
        </w:rPr>
      </w:pPr>
      <w:r w:rsidRPr="004039BA">
        <w:rPr>
          <w:sz w:val="28"/>
          <w:szCs w:val="28"/>
        </w:rPr>
        <w:t xml:space="preserve">Об утверждении Методики прогнозирования поступлений </w:t>
      </w:r>
    </w:p>
    <w:p w:rsidR="002F18AC" w:rsidRPr="004039BA" w:rsidRDefault="002F18AC" w:rsidP="002F18AC">
      <w:pPr>
        <w:jc w:val="center"/>
        <w:rPr>
          <w:sz w:val="28"/>
          <w:szCs w:val="28"/>
        </w:rPr>
      </w:pPr>
      <w:r w:rsidRPr="004039BA">
        <w:rPr>
          <w:sz w:val="28"/>
          <w:szCs w:val="28"/>
        </w:rPr>
        <w:t>по источникам ф</w:t>
      </w:r>
      <w:r w:rsidR="002D63DB">
        <w:rPr>
          <w:sz w:val="28"/>
          <w:szCs w:val="28"/>
        </w:rPr>
        <w:t>инансирования дефицита бюджета Сельского</w:t>
      </w:r>
      <w:r w:rsidRPr="004039BA"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 w:rsidRPr="004039BA">
        <w:rPr>
          <w:sz w:val="28"/>
          <w:szCs w:val="28"/>
        </w:rPr>
        <w:t xml:space="preserve"> сельсовет </w:t>
      </w:r>
      <w:r w:rsidRPr="004039BA">
        <w:rPr>
          <w:bCs/>
          <w:sz w:val="28"/>
          <w:szCs w:val="28"/>
        </w:rPr>
        <w:t xml:space="preserve">муниципального района </w:t>
      </w:r>
      <w:r w:rsidR="004039BA">
        <w:rPr>
          <w:bCs/>
          <w:sz w:val="28"/>
          <w:szCs w:val="28"/>
        </w:rPr>
        <w:t>Татышлинский</w:t>
      </w:r>
      <w:r w:rsidRPr="004039BA">
        <w:rPr>
          <w:bCs/>
          <w:sz w:val="28"/>
          <w:szCs w:val="28"/>
        </w:rPr>
        <w:t xml:space="preserve"> </w:t>
      </w:r>
      <w:proofErr w:type="gramStart"/>
      <w:r w:rsidRPr="004039BA">
        <w:rPr>
          <w:bCs/>
          <w:sz w:val="28"/>
          <w:szCs w:val="28"/>
        </w:rPr>
        <w:t>район  Республики</w:t>
      </w:r>
      <w:proofErr w:type="gramEnd"/>
      <w:r w:rsidRPr="004039BA">
        <w:rPr>
          <w:bCs/>
          <w:sz w:val="28"/>
          <w:szCs w:val="28"/>
        </w:rPr>
        <w:t xml:space="preserve"> Башкортостан</w:t>
      </w:r>
      <w:r w:rsidRPr="004039BA">
        <w:rPr>
          <w:sz w:val="28"/>
          <w:szCs w:val="28"/>
        </w:rPr>
        <w:t>, а</w:t>
      </w:r>
      <w:r w:rsidR="002D63DB">
        <w:rPr>
          <w:sz w:val="28"/>
          <w:szCs w:val="28"/>
        </w:rPr>
        <w:t>дминистрируемых администрацией Сельского</w:t>
      </w:r>
      <w:r w:rsidRPr="004039BA"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 w:rsidRPr="004039BA"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 w:rsidRPr="004039BA">
        <w:rPr>
          <w:sz w:val="28"/>
          <w:szCs w:val="28"/>
        </w:rPr>
        <w:t xml:space="preserve"> район Республики Башкортостан</w:t>
      </w:r>
    </w:p>
    <w:p w:rsidR="002F18AC" w:rsidRDefault="002F18AC" w:rsidP="002F18AC">
      <w:pPr>
        <w:jc w:val="center"/>
        <w:rPr>
          <w:b/>
          <w:sz w:val="28"/>
          <w:szCs w:val="28"/>
        </w:rPr>
      </w:pPr>
    </w:p>
    <w:p w:rsidR="002F18AC" w:rsidRDefault="002F18AC" w:rsidP="002F18AC">
      <w:pPr>
        <w:jc w:val="center"/>
        <w:rPr>
          <w:sz w:val="28"/>
          <w:szCs w:val="28"/>
        </w:rPr>
      </w:pPr>
    </w:p>
    <w:p w:rsidR="002F18AC" w:rsidRDefault="002F18AC" w:rsidP="002F18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статьи 160.2 Бюджетного кодекса Российской Федерации, руководствуясь постановлением Правительства Российской Федерации от 26 мая 2016 года № 469 «Об общих требованиях к методике прогнозирования поступлений по источникам финансирования дефицита бюджета», постановляю:</w:t>
      </w:r>
    </w:p>
    <w:p w:rsidR="002F18AC" w:rsidRDefault="002F18AC" w:rsidP="002F18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прилагаемую Методику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прогнозирования поступлений по источникам финансирования дефицита бюджета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поселения  </w:t>
      </w:r>
      <w:r w:rsidR="002D63DB">
        <w:rPr>
          <w:sz w:val="28"/>
          <w:szCs w:val="28"/>
        </w:rPr>
        <w:t>Кальтяевский</w:t>
      </w:r>
      <w:proofErr w:type="gramEnd"/>
      <w:r>
        <w:rPr>
          <w:sz w:val="28"/>
          <w:szCs w:val="28"/>
        </w:rPr>
        <w:t xml:space="preserve"> сельсовет муниципального 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Башкортостан, администрируемых администрацией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Башкортостан,   (далее – Методика).</w:t>
      </w:r>
    </w:p>
    <w:p w:rsidR="002F18AC" w:rsidRDefault="002F18AC" w:rsidP="002F18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Ответственным лицам, осуществляющим прогнозирование поступлений, обеспечить формирование прогноза поступлений по источникам финансирования дефицита бюджета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поселения  </w:t>
      </w:r>
      <w:r w:rsidR="002D63DB">
        <w:rPr>
          <w:sz w:val="28"/>
          <w:szCs w:val="28"/>
        </w:rPr>
        <w:t>Кальтяевский</w:t>
      </w:r>
      <w:proofErr w:type="gramEnd"/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 на очередной финансовый год и плановый период в соответствии с Методикой.</w:t>
      </w:r>
    </w:p>
    <w:p w:rsidR="002F18AC" w:rsidRDefault="002F18AC" w:rsidP="002F18A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исполнения настоящего постановления оставляю за собой.</w:t>
      </w:r>
    </w:p>
    <w:p w:rsidR="002F18AC" w:rsidRDefault="002F18AC" w:rsidP="002F18A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18AC" w:rsidRDefault="002F18AC" w:rsidP="002F18AC">
      <w:pPr>
        <w:jc w:val="both"/>
        <w:rPr>
          <w:sz w:val="28"/>
          <w:szCs w:val="28"/>
        </w:rPr>
      </w:pPr>
    </w:p>
    <w:p w:rsidR="002F18AC" w:rsidRDefault="002F18AC" w:rsidP="002F18AC">
      <w:pPr>
        <w:jc w:val="both"/>
        <w:rPr>
          <w:sz w:val="28"/>
          <w:szCs w:val="28"/>
        </w:rPr>
      </w:pPr>
    </w:p>
    <w:p w:rsidR="002F18AC" w:rsidRDefault="002F18AC" w:rsidP="002F18AC">
      <w:pPr>
        <w:tabs>
          <w:tab w:val="left" w:pos="669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039BA">
        <w:rPr>
          <w:sz w:val="28"/>
          <w:szCs w:val="28"/>
        </w:rPr>
        <w:t xml:space="preserve"> </w:t>
      </w:r>
      <w:r w:rsidR="002D63DB">
        <w:rPr>
          <w:sz w:val="28"/>
          <w:szCs w:val="28"/>
        </w:rPr>
        <w:t>Сельского</w:t>
      </w:r>
      <w:r w:rsidR="004039BA">
        <w:rPr>
          <w:sz w:val="28"/>
          <w:szCs w:val="28"/>
        </w:rPr>
        <w:t xml:space="preserve"> поселения</w:t>
      </w:r>
      <w:r w:rsidR="004039BA">
        <w:rPr>
          <w:sz w:val="28"/>
          <w:szCs w:val="28"/>
        </w:rPr>
        <w:tab/>
      </w:r>
      <w:r w:rsidR="002D63DB">
        <w:rPr>
          <w:sz w:val="28"/>
          <w:szCs w:val="28"/>
        </w:rPr>
        <w:t>Р.Н. Гарипов</w:t>
      </w:r>
    </w:p>
    <w:p w:rsidR="002F18AC" w:rsidRDefault="002F18AC" w:rsidP="002F18A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18AC" w:rsidRDefault="002F18AC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2D63DB" w:rsidRDefault="002D63DB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2D63DB" w:rsidRDefault="002D63DB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2D63DB" w:rsidRDefault="002D63DB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2D63DB" w:rsidRDefault="002D63DB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2F18AC" w:rsidRDefault="002F18AC" w:rsidP="002D63DB">
      <w:pPr>
        <w:ind w:left="6237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Утверждена</w:t>
      </w:r>
    </w:p>
    <w:p w:rsidR="002F18AC" w:rsidRDefault="002F18AC" w:rsidP="002D63DB">
      <w:pPr>
        <w:ind w:left="6237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</w:p>
    <w:p w:rsidR="002F18AC" w:rsidRDefault="002F18AC" w:rsidP="002D63DB">
      <w:pPr>
        <w:ind w:left="6237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</w:t>
      </w:r>
    </w:p>
    <w:p w:rsidR="002F18AC" w:rsidRDefault="00A73EE0" w:rsidP="002D63DB">
      <w:pPr>
        <w:ind w:left="6237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D63DB">
        <w:rPr>
          <w:sz w:val="28"/>
          <w:szCs w:val="28"/>
        </w:rPr>
        <w:t xml:space="preserve">19 июня </w:t>
      </w:r>
      <w:r>
        <w:rPr>
          <w:sz w:val="28"/>
          <w:szCs w:val="28"/>
        </w:rPr>
        <w:t>2019</w:t>
      </w:r>
      <w:r w:rsidR="002D63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№ </w:t>
      </w:r>
      <w:r w:rsidR="002D63DB">
        <w:rPr>
          <w:sz w:val="28"/>
          <w:szCs w:val="28"/>
        </w:rPr>
        <w:t>20</w:t>
      </w:r>
    </w:p>
    <w:p w:rsidR="002F18AC" w:rsidRDefault="002F18AC" w:rsidP="002F18AC">
      <w:pPr>
        <w:widowControl w:val="0"/>
        <w:tabs>
          <w:tab w:val="left" w:pos="5670"/>
        </w:tabs>
        <w:autoSpaceDE w:val="0"/>
        <w:autoSpaceDN w:val="0"/>
        <w:adjustRightInd w:val="0"/>
        <w:ind w:left="4248" w:firstLine="708"/>
        <w:jc w:val="right"/>
        <w:rPr>
          <w:sz w:val="28"/>
          <w:szCs w:val="28"/>
        </w:rPr>
      </w:pPr>
    </w:p>
    <w:p w:rsidR="002F18AC" w:rsidRDefault="002F18AC" w:rsidP="002F18AC">
      <w:pPr>
        <w:widowControl w:val="0"/>
        <w:tabs>
          <w:tab w:val="left" w:pos="5670"/>
        </w:tabs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2F18AC" w:rsidRDefault="002F18AC" w:rsidP="002F18AC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2F18AC" w:rsidRDefault="002F18AC" w:rsidP="002F18AC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МЕТОДИКА  </w:t>
      </w:r>
    </w:p>
    <w:p w:rsidR="002F18AC" w:rsidRDefault="002F18AC" w:rsidP="002F18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прогнозирования поступлений по источникам финансирования дефицита бюджета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</w:t>
      </w:r>
      <w:r>
        <w:rPr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муниципального района </w:t>
      </w:r>
      <w:r w:rsidR="004039BA">
        <w:rPr>
          <w:bCs/>
          <w:sz w:val="28"/>
          <w:szCs w:val="28"/>
        </w:rPr>
        <w:t>Татышлинский</w:t>
      </w:r>
      <w:r>
        <w:rPr>
          <w:bCs/>
          <w:sz w:val="28"/>
          <w:szCs w:val="28"/>
        </w:rPr>
        <w:t xml:space="preserve"> </w:t>
      </w:r>
      <w:r w:rsidR="002D63DB">
        <w:rPr>
          <w:bCs/>
          <w:sz w:val="28"/>
          <w:szCs w:val="28"/>
        </w:rPr>
        <w:t>район Республики</w:t>
      </w:r>
      <w:r>
        <w:rPr>
          <w:bCs/>
          <w:sz w:val="28"/>
          <w:szCs w:val="28"/>
        </w:rPr>
        <w:t xml:space="preserve"> Башкортостан</w:t>
      </w:r>
      <w:r>
        <w:rPr>
          <w:sz w:val="28"/>
          <w:szCs w:val="28"/>
        </w:rPr>
        <w:t xml:space="preserve">, администрируемых администрацией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</w:t>
      </w:r>
    </w:p>
    <w:p w:rsidR="002F18AC" w:rsidRDefault="002F18AC" w:rsidP="002F18AC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2F18AC" w:rsidRDefault="002F18AC" w:rsidP="002F18AC">
      <w:pPr>
        <w:autoSpaceDE w:val="0"/>
        <w:autoSpaceDN w:val="0"/>
        <w:adjustRightInd w:val="0"/>
        <w:spacing w:line="276" w:lineRule="auto"/>
        <w:ind w:left="1287"/>
        <w:rPr>
          <w:sz w:val="28"/>
          <w:szCs w:val="28"/>
        </w:rPr>
      </w:pPr>
    </w:p>
    <w:p w:rsidR="002F18AC" w:rsidRDefault="002F18AC" w:rsidP="002F18A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Настоящая Методика прогнозирования поступлений </w:t>
      </w:r>
      <w:r>
        <w:rPr>
          <w:sz w:val="28"/>
          <w:szCs w:val="28"/>
        </w:rPr>
        <w:t xml:space="preserve">по источникам финансирования дефицита бюджета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</w:t>
      </w:r>
      <w:r>
        <w:rPr>
          <w:bCs/>
          <w:sz w:val="28"/>
          <w:szCs w:val="28"/>
        </w:rPr>
        <w:t xml:space="preserve">муниципального района </w:t>
      </w:r>
      <w:r w:rsidR="004039BA">
        <w:rPr>
          <w:bCs/>
          <w:sz w:val="28"/>
          <w:szCs w:val="28"/>
        </w:rPr>
        <w:t>Татышлинский</w:t>
      </w:r>
      <w:r>
        <w:rPr>
          <w:bCs/>
          <w:sz w:val="28"/>
          <w:szCs w:val="28"/>
        </w:rPr>
        <w:t xml:space="preserve"> район  Республики Башкортостан</w:t>
      </w:r>
      <w:r>
        <w:rPr>
          <w:sz w:val="28"/>
          <w:szCs w:val="28"/>
        </w:rPr>
        <w:t xml:space="preserve">, администрируемых администрацией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Республики Башкортостан </w:t>
      </w:r>
      <w:r>
        <w:rPr>
          <w:rFonts w:eastAsia="Calibri"/>
          <w:sz w:val="28"/>
          <w:szCs w:val="28"/>
          <w:lang w:eastAsia="en-US"/>
        </w:rPr>
        <w:t xml:space="preserve">(далее – Методика) определяет перечень и описание алгоритма расчета прогнозного объема поступлений по источникам финансирования дефицита бюджета (далее – поступления), в отношении которых администрация </w:t>
      </w:r>
      <w:r w:rsidR="002D63DB">
        <w:rPr>
          <w:rFonts w:eastAsia="Calibri"/>
          <w:sz w:val="28"/>
          <w:szCs w:val="28"/>
          <w:lang w:eastAsia="en-US"/>
        </w:rPr>
        <w:t>Сельского</w:t>
      </w:r>
      <w:r>
        <w:rPr>
          <w:rFonts w:eastAsia="Calibri"/>
          <w:sz w:val="28"/>
          <w:szCs w:val="28"/>
          <w:lang w:eastAsia="en-US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 xml:space="preserve">Республики Башкортостан выполняет бюджетные полномочия главного администратора источников финансирования дефицита бюджета </w:t>
      </w:r>
      <w:r w:rsidR="002D63DB">
        <w:rPr>
          <w:rFonts w:eastAsia="Calibri"/>
          <w:sz w:val="28"/>
          <w:szCs w:val="28"/>
          <w:lang w:eastAsia="en-US"/>
        </w:rPr>
        <w:t>Сельского</w:t>
      </w:r>
      <w:r>
        <w:rPr>
          <w:rFonts w:eastAsia="Calibri"/>
          <w:sz w:val="28"/>
          <w:szCs w:val="28"/>
          <w:lang w:eastAsia="en-US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</w:t>
      </w:r>
      <w:r>
        <w:rPr>
          <w:rFonts w:eastAsia="Calibri"/>
          <w:sz w:val="28"/>
          <w:szCs w:val="28"/>
          <w:lang w:eastAsia="en-US"/>
        </w:rPr>
        <w:t xml:space="preserve"> Республики Башкортостан.</w:t>
      </w:r>
    </w:p>
    <w:p w:rsidR="002F18AC" w:rsidRDefault="002F18AC" w:rsidP="002F18AC">
      <w:pPr>
        <w:autoSpaceDE w:val="0"/>
        <w:autoSpaceDN w:val="0"/>
        <w:adjustRightInd w:val="0"/>
        <w:ind w:firstLine="709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Перечень поступлений включает следующие коды бюджетной классификации источников финансирования дефицита бюджета </w:t>
      </w:r>
      <w:r w:rsidR="002D63DB">
        <w:rPr>
          <w:rFonts w:eastAsia="Calibri"/>
          <w:sz w:val="28"/>
          <w:szCs w:val="28"/>
          <w:lang w:eastAsia="en-US"/>
        </w:rPr>
        <w:t>Сельского</w:t>
      </w:r>
      <w:r>
        <w:rPr>
          <w:rFonts w:eastAsia="Calibri"/>
          <w:sz w:val="28"/>
          <w:szCs w:val="28"/>
          <w:lang w:eastAsia="en-US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</w:t>
      </w:r>
      <w:r>
        <w:rPr>
          <w:rFonts w:eastAsia="Calibri"/>
          <w:sz w:val="28"/>
          <w:szCs w:val="28"/>
          <w:lang w:eastAsia="en-US"/>
        </w:rPr>
        <w:t xml:space="preserve"> Республики Башкортостан:</w:t>
      </w:r>
    </w:p>
    <w:p w:rsidR="002F18AC" w:rsidRDefault="002F18AC" w:rsidP="002F18AC">
      <w:pPr>
        <w:autoSpaceDE w:val="0"/>
        <w:autoSpaceDN w:val="0"/>
        <w:adjustRightInd w:val="0"/>
        <w:ind w:firstLine="709"/>
        <w:jc w:val="both"/>
        <w:outlineLvl w:val="3"/>
        <w:rPr>
          <w:rFonts w:eastAsia="Calibri"/>
          <w:sz w:val="28"/>
          <w:szCs w:val="28"/>
          <w:lang w:eastAsia="en-U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1"/>
        <w:gridCol w:w="3430"/>
        <w:gridCol w:w="2410"/>
      </w:tblGrid>
      <w:tr w:rsidR="002F18AC" w:rsidTr="00DB5C08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7"/>
                <w:szCs w:val="27"/>
                <w:lang w:eastAsia="en-US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>Код бюджетной классификации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7"/>
                <w:szCs w:val="27"/>
                <w:lang w:eastAsia="en-US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>Наименование кода бюджетной классификации                                      (вид поступлений)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7"/>
                <w:szCs w:val="27"/>
                <w:lang w:eastAsia="en-US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>Отдел, осуществляющий прогнозирование поступлений</w:t>
            </w:r>
          </w:p>
        </w:tc>
      </w:tr>
      <w:tr w:rsidR="002F18AC" w:rsidTr="00DB5C08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791 01 03 01 00 10 0000 710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6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Получение кредитов от других бюджетов бюджетной системы Российской Федерации бюджетами сельских </w:t>
            </w:r>
            <w:r>
              <w:rPr>
                <w:iCs/>
                <w:sz w:val="28"/>
                <w:szCs w:val="28"/>
              </w:rPr>
              <w:lastRenderedPageBreak/>
              <w:t xml:space="preserve">поселений в валюте Российской Федерации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AC" w:rsidRDefault="002F18AC">
            <w:r>
              <w:rPr>
                <w:rFonts w:eastAsia="Calibri"/>
                <w:sz w:val="27"/>
                <w:szCs w:val="27"/>
                <w:lang w:eastAsia="en-US"/>
              </w:rPr>
              <w:lastRenderedPageBreak/>
              <w:t>Ответственное лицо, осуществляющее прогнозирование поступлений</w:t>
            </w:r>
          </w:p>
        </w:tc>
      </w:tr>
    </w:tbl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Прогнозный объем поступлений от муниципальных заимствований рассчитывается методом прямого счета исходя из объема потребности в заемных средствах, направляемых на финансирование дефицита бюджета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</w:t>
      </w:r>
      <w:r w:rsidR="002D63DB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 xml:space="preserve">Республики Башкортостан (далее – сельское поселение) и на погашение долговых обязательств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, с учетом основных направлений долговой политики 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 на соответствующий финансовый год и плановый период, рекомендаций</w:t>
      </w:r>
      <w:r>
        <w:rPr>
          <w:rFonts w:eastAsia="Calibri"/>
          <w:sz w:val="28"/>
          <w:szCs w:val="28"/>
          <w:lang w:eastAsia="en-US"/>
        </w:rPr>
        <w:tab/>
        <w:t xml:space="preserve"> Министерства финансов Республики Башкортостан, ограничений и предельных значений, установленных законодательством Российской Федерации, Республики Башкортостан, </w:t>
      </w:r>
      <w:r>
        <w:rPr>
          <w:sz w:val="28"/>
          <w:szCs w:val="28"/>
        </w:rPr>
        <w:t xml:space="preserve">муниципального района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 xml:space="preserve">Республики Башкортостан </w:t>
      </w:r>
      <w:r>
        <w:rPr>
          <w:sz w:val="28"/>
          <w:szCs w:val="28"/>
        </w:rPr>
        <w:t xml:space="preserve">и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поселения, по формуле</w:t>
      </w:r>
      <w:r>
        <w:rPr>
          <w:rFonts w:eastAsia="Calibri"/>
          <w:sz w:val="28"/>
          <w:szCs w:val="28"/>
          <w:lang w:eastAsia="en-US"/>
        </w:rPr>
        <w:t>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= </w:t>
      </w: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>д+</w:t>
      </w: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пд</w:t>
      </w:r>
      <w:proofErr w:type="spellEnd"/>
      <w:r>
        <w:rPr>
          <w:rFonts w:eastAsia="Calibri"/>
          <w:sz w:val="28"/>
          <w:szCs w:val="28"/>
          <w:lang w:eastAsia="en-US"/>
        </w:rPr>
        <w:t>, где: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– общий объем муниципальных заимствований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д – объем средств, необходимый для финансирования дефицита бюджета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пд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объем средств, необходимый для погашения долговых обязательств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году.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зависимости от влияния внутренних и внешних факторов (конъюнктуры финансового рынка, планируемой структуры муниципального долга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>, сроков привлечения и погашения заемных средств и др.) прогнозный объем поступлений от привлечения кредитов от других бюджетов бюджетной системы Российской Федерации с учетом планируемых к заключению соглашений рассчитывается по формуле: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збк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= </w:t>
      </w: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х </w:t>
      </w:r>
      <w:proofErr w:type="spellStart"/>
      <w:r>
        <w:rPr>
          <w:rFonts w:eastAsia="Calibri"/>
          <w:sz w:val="28"/>
          <w:szCs w:val="28"/>
          <w:lang w:eastAsia="en-US"/>
        </w:rPr>
        <w:t>Кбк</w:t>
      </w:r>
      <w:proofErr w:type="spellEnd"/>
      <w:r>
        <w:rPr>
          <w:rFonts w:eastAsia="Calibri"/>
          <w:sz w:val="28"/>
          <w:szCs w:val="28"/>
          <w:lang w:eastAsia="en-US"/>
        </w:rPr>
        <w:t>, где: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proofErr w:type="spellStart"/>
      <w:r>
        <w:rPr>
          <w:rFonts w:eastAsia="Calibri"/>
          <w:sz w:val="28"/>
          <w:szCs w:val="28"/>
          <w:lang w:eastAsia="en-US"/>
        </w:rPr>
        <w:t>збк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объем муниципальных заимствований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 в виде кредитов от других бюджетов бюджетной системы Российской Федерации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V</w:t>
      </w:r>
      <w:r>
        <w:rPr>
          <w:rFonts w:eastAsia="Calibri"/>
          <w:sz w:val="28"/>
          <w:szCs w:val="28"/>
          <w:lang w:eastAsia="en-US"/>
        </w:rPr>
        <w:t xml:space="preserve">з – общий объем муниципальных заимствований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 в соответствующем финансовом году;</w:t>
      </w:r>
    </w:p>
    <w:p w:rsidR="002F18AC" w:rsidRDefault="002F18AC" w:rsidP="002F18AC">
      <w:pPr>
        <w:autoSpaceDE w:val="0"/>
        <w:autoSpaceDN w:val="0"/>
        <w:adjustRightInd w:val="0"/>
        <w:ind w:firstLine="567"/>
        <w:jc w:val="both"/>
        <w:outlineLvl w:val="3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Кбк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коэффициент финансирования дефицита бюджета </w:t>
      </w:r>
      <w:r w:rsidR="002D63D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>
        <w:rPr>
          <w:rFonts w:eastAsia="Calibri"/>
          <w:sz w:val="28"/>
          <w:szCs w:val="28"/>
          <w:lang w:eastAsia="en-US"/>
        </w:rPr>
        <w:t xml:space="preserve"> и (или) погашения долга за счет привлечения кредитов от других бюджетов бюджетной системы Российской Федерации в соответствующем финансовом году определяется на основании решения Совета муниципального района</w:t>
      </w:r>
      <w:r>
        <w:rPr>
          <w:sz w:val="28"/>
          <w:szCs w:val="28"/>
        </w:rPr>
        <w:t xml:space="preserve"> </w:t>
      </w:r>
      <w:r w:rsidR="004039BA">
        <w:rPr>
          <w:sz w:val="28"/>
          <w:szCs w:val="28"/>
        </w:rPr>
        <w:t>Татышлинский</w:t>
      </w:r>
      <w:r>
        <w:rPr>
          <w:sz w:val="28"/>
          <w:szCs w:val="28"/>
        </w:rPr>
        <w:t xml:space="preserve"> район </w:t>
      </w:r>
      <w:r>
        <w:rPr>
          <w:rFonts w:eastAsia="Calibri"/>
          <w:sz w:val="28"/>
          <w:szCs w:val="28"/>
          <w:lang w:eastAsia="en-US"/>
        </w:rPr>
        <w:t>Республики Башкортостан.</w:t>
      </w:r>
    </w:p>
    <w:p w:rsidR="00246E74" w:rsidRDefault="00246E74"/>
    <w:sectPr w:rsidR="00246E74" w:rsidSect="00DB5C08">
      <w:type w:val="continuous"/>
      <w:pgSz w:w="11906" w:h="16838" w:code="9"/>
      <w:pgMar w:top="1134" w:right="851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AC"/>
    <w:rsid w:val="00193970"/>
    <w:rsid w:val="00246E74"/>
    <w:rsid w:val="002D63DB"/>
    <w:rsid w:val="002F18AC"/>
    <w:rsid w:val="002F367B"/>
    <w:rsid w:val="003A7A35"/>
    <w:rsid w:val="004039BA"/>
    <w:rsid w:val="00953A71"/>
    <w:rsid w:val="00A73EE0"/>
    <w:rsid w:val="00DB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34739-3CB7-46BA-9C6C-05890CE4E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F18AC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F18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F18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F18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63D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63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Galia</dc:creator>
  <cp:keywords/>
  <dc:description/>
  <cp:lastModifiedBy>Управделами</cp:lastModifiedBy>
  <cp:revision>4</cp:revision>
  <cp:lastPrinted>2019-06-19T05:35:00Z</cp:lastPrinted>
  <dcterms:created xsi:type="dcterms:W3CDTF">2019-06-19T05:33:00Z</dcterms:created>
  <dcterms:modified xsi:type="dcterms:W3CDTF">2019-06-19T05:35:00Z</dcterms:modified>
</cp:coreProperties>
</file>